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C32" w:rsidRDefault="00745C32" w:rsidP="00745C32">
      <w:pPr>
        <w:pStyle w:val="1"/>
      </w:pPr>
      <w:r>
        <w:t>(16893-85-9)氟硅酸钠的理化及危险特性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3436"/>
        <w:gridCol w:w="2568"/>
        <w:gridCol w:w="2681"/>
      </w:tblGrid>
      <w:tr w:rsidR="00745C32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中文名：氟硅酸钠；氟硅化钠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英文名</w:t>
            </w:r>
            <w:r>
              <w:rPr>
                <w:rFonts w:ascii="宋体" w:hAnsi="宋体" w:hint="eastAsia"/>
                <w:spacing w:val="-10"/>
                <w:lang w:val="en-GB"/>
              </w:rPr>
              <w:t>：</w:t>
            </w:r>
            <w:r>
              <w:rPr>
                <w:rFonts w:ascii="宋体" w:hAnsi="宋体" w:hint="eastAsia"/>
                <w:spacing w:val="-10"/>
              </w:rPr>
              <w:t>sodium fluosilicate sodium silicofluorate</w:t>
            </w:r>
          </w:p>
        </w:tc>
      </w:tr>
      <w:tr w:rsidR="00745C32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/>
              </w:rPr>
              <w:t>Na</w:t>
            </w:r>
            <w:r>
              <w:rPr>
                <w:rFonts w:ascii="宋体" w:hAnsi="宋体"/>
                <w:vertAlign w:val="subscript"/>
              </w:rPr>
              <w:t>2</w:t>
            </w:r>
            <w:r>
              <w:rPr>
                <w:rFonts w:ascii="宋体" w:hAnsi="宋体"/>
              </w:rPr>
              <w:t>SiF</w:t>
            </w:r>
            <w:r>
              <w:rPr>
                <w:rFonts w:ascii="宋体" w:hAnsi="宋体"/>
                <w:vertAlign w:val="subscript"/>
              </w:rPr>
              <w:t>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</w:t>
            </w:r>
            <w:r>
              <w:rPr>
                <w:rFonts w:ascii="宋体" w:hAnsi="宋体"/>
              </w:rPr>
              <w:t xml:space="preserve"> 1</w:t>
            </w:r>
            <w:r>
              <w:rPr>
                <w:rFonts w:ascii="宋体" w:hAnsi="宋体" w:hint="eastAsia"/>
              </w:rPr>
              <w:t>8</w:t>
            </w:r>
            <w:r>
              <w:rPr>
                <w:rFonts w:ascii="宋体" w:hAnsi="宋体"/>
              </w:rPr>
              <w:t>8.</w:t>
            </w:r>
            <w:r>
              <w:rPr>
                <w:rFonts w:ascii="宋体" w:hAnsi="宋体" w:hint="eastAsia"/>
              </w:rPr>
              <w:t>05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UN编号：</w:t>
            </w:r>
            <w:r>
              <w:rPr>
                <w:rFonts w:ascii="宋体" w:hAnsi="宋体" w:hint="eastAsia"/>
              </w:rPr>
              <w:t>2674</w:t>
            </w:r>
          </w:p>
        </w:tc>
      </w:tr>
      <w:tr w:rsidR="00745C32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</w:t>
            </w:r>
            <w:r>
              <w:rPr>
                <w:rFonts w:ascii="宋体" w:hAnsi="宋体"/>
              </w:rPr>
              <w:t>6.1类 毒害品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514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CAS号：</w:t>
            </w:r>
            <w:r>
              <w:rPr>
                <w:rFonts w:ascii="宋体" w:hAnsi="宋体" w:hint="eastAsia"/>
              </w:rPr>
              <w:t>16893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85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9</w:t>
            </w:r>
          </w:p>
        </w:tc>
      </w:tr>
      <w:tr w:rsidR="00745C32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包装标志：有毒品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745C32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外观与性状：白色颗粒粉末，无臭无味，有吸湿性。</w:t>
            </w:r>
          </w:p>
        </w:tc>
      </w:tr>
      <w:tr w:rsidR="00745C32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溶解性：微溶于水，不溶于乙醇，溶于乙醚等。</w:t>
            </w:r>
          </w:p>
        </w:tc>
      </w:tr>
      <w:tr w:rsidR="00745C32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无资料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无资料</w:t>
            </w:r>
          </w:p>
        </w:tc>
      </w:tr>
      <w:tr w:rsidR="00745C32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</w:t>
            </w:r>
            <w:r>
              <w:rPr>
                <w:rFonts w:ascii="宋体" w:hAnsi="宋体"/>
              </w:rPr>
              <w:t xml:space="preserve">1）  </w:t>
            </w:r>
            <w:r>
              <w:rPr>
                <w:rFonts w:ascii="宋体" w:hAnsi="宋体" w:hint="eastAsia"/>
              </w:rPr>
              <w:t>2.68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</w:t>
            </w:r>
            <w:r>
              <w:rPr>
                <w:rFonts w:ascii="宋体" w:hAnsi="宋体"/>
              </w:rPr>
              <w:t xml:space="preserve">1） </w:t>
            </w:r>
            <w:r>
              <w:rPr>
                <w:rFonts w:ascii="宋体" w:hAnsi="宋体" w:hint="eastAsia"/>
              </w:rPr>
              <w:t>无资料</w:t>
            </w:r>
          </w:p>
        </w:tc>
      </w:tr>
      <w:tr w:rsidR="00745C32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</w:t>
            </w:r>
            <w:r>
              <w:rPr>
                <w:rFonts w:ascii="宋体" w:hAnsi="宋体"/>
              </w:rPr>
              <w:t xml:space="preserve">kPa）  </w:t>
            </w:r>
            <w:r>
              <w:rPr>
                <w:rFonts w:ascii="宋体" w:hAnsi="宋体" w:hint="eastAsia"/>
              </w:rPr>
              <w:t>无资料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</w:t>
            </w:r>
            <w:r>
              <w:rPr>
                <w:rFonts w:ascii="宋体" w:hAnsi="宋体"/>
              </w:rPr>
              <w:t xml:space="preserve">kJ/mol） </w:t>
            </w:r>
            <w:r>
              <w:rPr>
                <w:rFonts w:ascii="宋体" w:hAnsi="宋体" w:hint="eastAsia"/>
              </w:rPr>
              <w:t>无意义</w:t>
            </w:r>
          </w:p>
        </w:tc>
      </w:tr>
      <w:tr w:rsidR="00745C32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无意义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</w:t>
            </w:r>
            <w:r>
              <w:rPr>
                <w:rFonts w:ascii="宋体" w:hAnsi="宋体"/>
              </w:rPr>
              <w:t xml:space="preserve">MPa）  </w:t>
            </w:r>
            <w:r>
              <w:rPr>
                <w:rFonts w:ascii="宋体" w:hAnsi="宋体" w:hint="eastAsia"/>
              </w:rPr>
              <w:t>无意义</w:t>
            </w:r>
          </w:p>
        </w:tc>
      </w:tr>
      <w:tr w:rsidR="00745C32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不燃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无意义</w:t>
            </w:r>
          </w:p>
        </w:tc>
      </w:tr>
      <w:tr w:rsidR="00745C32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</w:t>
            </w:r>
            <w:r>
              <w:rPr>
                <w:rFonts w:ascii="宋体" w:hAnsi="宋体"/>
              </w:rPr>
              <w:t xml:space="preserve">%）  </w:t>
            </w:r>
            <w:r>
              <w:rPr>
                <w:rFonts w:ascii="宋体" w:hAnsi="宋体" w:hint="eastAsia"/>
              </w:rPr>
              <w:t>无意义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</w:t>
            </w:r>
            <w:r>
              <w:rPr>
                <w:rFonts w:ascii="宋体" w:hAnsi="宋体"/>
              </w:rPr>
              <w:t>%）  无</w:t>
            </w:r>
            <w:r>
              <w:rPr>
                <w:rFonts w:ascii="宋体" w:hAnsi="宋体" w:hint="eastAsia"/>
              </w:rPr>
              <w:t>意义</w:t>
            </w:r>
          </w:p>
        </w:tc>
      </w:tr>
      <w:tr w:rsidR="00745C32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无意义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最小点火能：（</w:t>
            </w:r>
            <w:r>
              <w:rPr>
                <w:rFonts w:ascii="宋体" w:hAnsi="宋体"/>
              </w:rPr>
              <w:t>mJ）无</w:t>
            </w:r>
            <w:r>
              <w:rPr>
                <w:rFonts w:ascii="宋体" w:hAnsi="宋体" w:hint="eastAsia"/>
              </w:rPr>
              <w:t>意义</w:t>
            </w:r>
          </w:p>
        </w:tc>
      </w:tr>
      <w:tr w:rsidR="00745C32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</w:t>
            </w:r>
            <w:r>
              <w:rPr>
                <w:rFonts w:ascii="宋体" w:hAnsi="宋体"/>
              </w:rPr>
              <w:t>MPa）  无</w:t>
            </w:r>
            <w:r>
              <w:rPr>
                <w:rFonts w:ascii="宋体" w:hAnsi="宋体" w:hint="eastAsia"/>
              </w:rPr>
              <w:t>意义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</w:t>
            </w:r>
            <w:r>
              <w:rPr>
                <w:rFonts w:ascii="宋体" w:hAnsi="宋体"/>
              </w:rPr>
              <w:t xml:space="preserve"> 稳定</w:t>
            </w:r>
          </w:p>
        </w:tc>
      </w:tr>
      <w:tr w:rsidR="00745C32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</w:t>
            </w:r>
            <w:r>
              <w:rPr>
                <w:rFonts w:ascii="宋体" w:hAnsi="宋体"/>
              </w:rPr>
              <w:t xml:space="preserve"> 不聚合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</w:t>
            </w:r>
            <w:r>
              <w:rPr>
                <w:rFonts w:ascii="宋体" w:hAnsi="宋体"/>
                <w:color w:val="000000"/>
              </w:rPr>
              <w:t xml:space="preserve"> 强氧化剂</w:t>
            </w:r>
          </w:p>
        </w:tc>
      </w:tr>
      <w:tr w:rsidR="00745C32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  <w:szCs w:val="20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危险特性：不燃。与酸类反应，散发出腐蚀性和刺激性的氟化氢和四氟化硅气体。</w:t>
            </w:r>
          </w:p>
        </w:tc>
      </w:tr>
      <w:tr w:rsidR="00745C32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  <w:szCs w:val="20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有害燃烧物质：氟化氢、氧化硅、氧化钠。</w:t>
            </w:r>
          </w:p>
        </w:tc>
      </w:tr>
      <w:tr w:rsidR="00745C32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  <w:szCs w:val="20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灭火方法：消防人员必须穿全身防火防毒服，在上风向扑火。灭火时尽可能将容器从火场移至空旷处。</w:t>
            </w:r>
          </w:p>
        </w:tc>
      </w:tr>
      <w:tr w:rsidR="00745C32" w:rsidTr="0090435F">
        <w:trPr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LD</w:t>
            </w:r>
            <w:r>
              <w:rPr>
                <w:rFonts w:ascii="宋体" w:hAnsi="宋体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：无资料</w:t>
            </w:r>
            <w:r>
              <w:rPr>
                <w:rFonts w:ascii="宋体" w:hAnsi="宋体"/>
              </w:rPr>
              <w:t xml:space="preserve">； </w:t>
            </w:r>
          </w:p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LC</w:t>
            </w:r>
            <w:r>
              <w:rPr>
                <w:rFonts w:ascii="宋体" w:hAnsi="宋体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：无资料。</w:t>
            </w:r>
          </w:p>
        </w:tc>
      </w:tr>
      <w:tr w:rsidR="00745C32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745C32" w:rsidTr="0090435F">
        <w:trPr>
          <w:cantSplit/>
          <w:trHeight w:val="819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误服引起恶心、呕吐、腹痛、腹泻等急性肠胃炎样的急性中毒症状，吐泻物中常含血，严重者可发生抽搐、休克、急性心力衰竭等。可致死。皮肤接触可致皮炎或干裂。对环境有危害，对水体可造成污染。</w:t>
            </w:r>
          </w:p>
        </w:tc>
      </w:tr>
      <w:tr w:rsidR="00745C32" w:rsidTr="0090435F">
        <w:trPr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皮肤接触：脱去污染的衣着，用流动清</w:t>
            </w:r>
            <w:r>
              <w:rPr>
                <w:rFonts w:ascii="宋体" w:hAnsi="宋体"/>
              </w:rPr>
              <w:t>水彻底</w:t>
            </w:r>
            <w:r>
              <w:rPr>
                <w:rFonts w:ascii="宋体" w:hAnsi="宋体" w:hint="eastAsia"/>
              </w:rPr>
              <w:t>冲</w:t>
            </w:r>
            <w:r>
              <w:rPr>
                <w:rFonts w:ascii="宋体" w:hAnsi="宋体"/>
              </w:rPr>
              <w:t>洗。</w:t>
            </w:r>
          </w:p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眼睛接触：立即提起眼睑，用流动清水或生理盐水彻底冲洗。就医。</w:t>
            </w:r>
          </w:p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吸入：脱离现场至空气新鲜处。如呼吸困难，给输氧。就医。</w:t>
            </w:r>
          </w:p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食入：饮</w:t>
            </w:r>
            <w:r>
              <w:rPr>
                <w:rFonts w:ascii="宋体" w:hAnsi="宋体" w:hint="eastAsia"/>
              </w:rPr>
              <w:t>足量温水，</w:t>
            </w:r>
            <w:r>
              <w:rPr>
                <w:rFonts w:ascii="宋体" w:hAnsi="宋体"/>
              </w:rPr>
              <w:t>催吐。就医。</w:t>
            </w:r>
          </w:p>
        </w:tc>
      </w:tr>
      <w:tr w:rsidR="00745C32" w:rsidTr="0090435F">
        <w:trPr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中国MAC(mg/m</w:t>
            </w:r>
            <w:r>
              <w:rPr>
                <w:rFonts w:ascii="宋体" w:hAnsi="宋体" w:hint="eastAsia"/>
                <w:vertAlign w:val="superscript"/>
              </w:rPr>
              <w:t>3</w:t>
            </w:r>
            <w:r>
              <w:rPr>
                <w:rFonts w:ascii="宋体" w:hAnsi="宋体" w:hint="eastAsia"/>
              </w:rPr>
              <w:t>)：1[F]                 前苏联MAC(mg/m</w:t>
            </w:r>
            <w:r>
              <w:rPr>
                <w:rFonts w:ascii="宋体" w:hAnsi="宋体" w:hint="eastAsia"/>
                <w:vertAlign w:val="superscript"/>
              </w:rPr>
              <w:t>3</w:t>
            </w:r>
            <w:r>
              <w:rPr>
                <w:rFonts w:ascii="宋体" w:hAnsi="宋体" w:hint="eastAsia"/>
              </w:rPr>
              <w:t>)：0.2[F]</w:t>
            </w:r>
          </w:p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工程控制：密闭操作，局部排风。   ※呼吸系统防护：空气中粉尘浓度超标时，建议佩戴自吸过滤式防尘口罩。紧急事态抢救或撤离时，应该佩戴空气呼吸器。   ※眼睛防护：戴化学安全防护眼睛。     ※身体防护：穿防毒物渗透工作服。   ※手防护：戴橡胶手套。    ※其他：工作完毕，淋浴更衣。注意个人清洁卫生。</w:t>
            </w:r>
          </w:p>
        </w:tc>
      </w:tr>
      <w:tr w:rsidR="00745C32" w:rsidTr="0090435F">
        <w:trPr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745C32" w:rsidRDefault="00745C32" w:rsidP="0090435F">
            <w:pPr>
              <w:spacing w:line="320" w:lineRule="exac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隔离泄漏污染区，限制出入。建议应急处理人员戴防尘面具（全面罩），穿防毒服。小量泄漏：避免扬尘，小心扫起，置于袋中转移至安全场所。大量泄漏：用塑料布、帆布覆盖。收集回收或运至废物处理场所处置。</w:t>
            </w:r>
          </w:p>
        </w:tc>
      </w:tr>
      <w:tr w:rsidR="00745C32" w:rsidTr="0090435F">
        <w:trPr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32" w:rsidRDefault="00745C32" w:rsidP="0090435F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应与氧化剂、食用化学品分开存放，切忌混储。储区应备有合适的材料收容泄漏物。严禁与酸类、氧化剂、食品及食品添加剂混运。运输途中应防曝晒、雨淋，防高温。</w:t>
            </w:r>
          </w:p>
        </w:tc>
      </w:tr>
    </w:tbl>
    <w:p w:rsidR="00745C32" w:rsidRDefault="00745C32" w:rsidP="00745C32">
      <w:r>
        <w:rPr>
          <w:rFonts w:hint="eastAsia"/>
        </w:rPr>
        <w:br w:type="page"/>
      </w:r>
    </w:p>
    <w:p w:rsidR="00E63B54" w:rsidRDefault="00E63B54"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32"/>
    <w:rsid w:val="00745C32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B6AC8-2074-4065-870E-F393B3CF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45C32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45C32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>zyhq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2021-06-02T07:09:00Z</dcterms:created>
  <dcterms:modified xsi:type="dcterms:W3CDTF">2021-06-02T07:09:00Z</dcterms:modified>
</cp:coreProperties>
</file>